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F7B5" w14:textId="77777777" w:rsidR="009A640E" w:rsidRDefault="009A640E" w:rsidP="009A640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8C7987E" w14:textId="77777777" w:rsidR="009A640E" w:rsidRDefault="009A640E" w:rsidP="009A640E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专业参考目录</w:t>
      </w:r>
    </w:p>
    <w:p w14:paraId="4C320D63" w14:textId="77777777" w:rsidR="009A640E" w:rsidRDefault="009A640E" w:rsidP="009A640E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37387338" w14:textId="77777777" w:rsidR="009A640E" w:rsidRDefault="009A640E" w:rsidP="009A640E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信息电子类除含专业硕士专业外，另含电子信息类、计算机类（本科）专业，具体如下：</w:t>
      </w:r>
    </w:p>
    <w:tbl>
      <w:tblPr>
        <w:tblW w:w="8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93"/>
        <w:gridCol w:w="1787"/>
        <w:gridCol w:w="1619"/>
        <w:gridCol w:w="397"/>
        <w:gridCol w:w="678"/>
        <w:gridCol w:w="1787"/>
        <w:gridCol w:w="1618"/>
      </w:tblGrid>
      <w:tr w:rsidR="009A640E" w14:paraId="5CFC1A53" w14:textId="77777777" w:rsidTr="003E101E">
        <w:trPr>
          <w:trHeight w:val="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90689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学科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名称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6B6A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专业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C3CF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专业名称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B13E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旧专业名称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7795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学科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名称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63B9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专业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8CD1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专业名称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21B3F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旧专业名称</w:t>
            </w:r>
          </w:p>
        </w:tc>
      </w:tr>
      <w:tr w:rsidR="009A640E" w14:paraId="33D9B84D" w14:textId="77777777" w:rsidTr="003E101E">
        <w:trPr>
          <w:trHeight w:val="42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C535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电子信息类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610A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B080701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38DD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电子信息工程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E08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电子工程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7574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  <w:lang w:bidi="ar"/>
              </w:rPr>
              <w:t>计算机类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0ACA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B080901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170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计算机科学与技术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10C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仿真科学与技术</w:t>
            </w:r>
          </w:p>
        </w:tc>
      </w:tr>
      <w:tr w:rsidR="009A640E" w14:paraId="4E4FF47E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2E2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43C5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CB17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E1C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应用电子技术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CB65B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C9A97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5FC5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DE0A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计算机及应用</w:t>
            </w:r>
          </w:p>
        </w:tc>
      </w:tr>
      <w:tr w:rsidR="009A640E" w14:paraId="6ADC0CDA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36036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DAAC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D76C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0030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电磁场与微波技术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179C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7D0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9E8D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657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计算机科学教育</w:t>
            </w:r>
          </w:p>
        </w:tc>
      </w:tr>
      <w:tr w:rsidR="009A640E" w14:paraId="3CBB37A7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F9F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1CE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9F8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FC4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无线电技术与信息系统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3CBEB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2EE2E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45A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4396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计算机器件及设备</w:t>
            </w:r>
          </w:p>
        </w:tc>
      </w:tr>
      <w:tr w:rsidR="009A640E" w14:paraId="737C3F38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D895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BC0F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5BE4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BD1A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电子与信息技术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06C55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8C33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A084010)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5A94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软件工程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C37F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计算机软件</w:t>
            </w:r>
          </w:p>
        </w:tc>
      </w:tr>
      <w:tr w:rsidR="009A640E" w14:paraId="16C81828" w14:textId="77777777" w:rsidTr="003E101E">
        <w:trPr>
          <w:trHeight w:val="40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2399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EFAA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060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6310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摄影测量与遥感</w:t>
            </w:r>
            <w:r>
              <w:rPr>
                <w:rStyle w:val="font31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（部分）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2EFBE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439F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FBE60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网络工程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2AF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29E72FAF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6284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72D55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E56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6895E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公共安全图像技术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0876E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6E3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F32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信息安全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4B100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科技防卫</w:t>
            </w:r>
          </w:p>
        </w:tc>
      </w:tr>
      <w:tr w:rsidR="009A640E" w14:paraId="15D933C2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D0885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C95C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B080702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AEDB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电子科学与技术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CAC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真空电子技术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5A502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8157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C6AF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物联网工程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85C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传感网技术</w:t>
            </w:r>
          </w:p>
        </w:tc>
      </w:tr>
      <w:tr w:rsidR="009A640E" w14:paraId="183D64DB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54BF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F0DD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2114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8F17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电子材料与元器件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CC47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912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DC2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数字媒体技术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3096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影视艺术技术</w:t>
            </w:r>
          </w:p>
        </w:tc>
      </w:tr>
      <w:tr w:rsidR="009A640E" w14:paraId="237C8C8E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2D943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9F8E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6D79C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A716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物理电子技术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A427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470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CCA9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智能科学与技术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4C8EA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732B88DA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EB5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A4F70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650E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9B5B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物理电子和光电子技术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DB9A6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F2A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54A0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空间信息与数字技术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12C8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18A052DB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F952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2AEC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B080703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903E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通信工程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AFE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信息与通信工程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7BAC3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B65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B080909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4DA5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电子与计算机工程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EDB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58C28819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74DD6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E003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A1B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6CB8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计算机通信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FE23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8DD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20DC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数据科学与大数据技术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611E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61A54B82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C1CDF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C5F2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B080704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CB6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微电子科学与工程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67BD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微电子学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D001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D9B9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D8E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网络空间安全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C091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3B219DC6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B51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6C8D0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C50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C9180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微电子制造工程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C90C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B9A4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F26D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新媒体技术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623A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5160529C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E76F2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5D65E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8D5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4CF7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微电子材料与器件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9930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B12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585E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电影制作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E10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278C0331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03AF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48B0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420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17C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微电子技术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DB7B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C68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7EB6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保密技术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CDE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2C8B3FF3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3456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A74E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B080705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099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光电信息科学与工程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1DC4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光信息科学与技术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CC9D7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178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128D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服务科学与工程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08A03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5856205A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12338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194D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5F7D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00F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光电子技术科学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2924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332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A45CB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虚拟现实技术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4373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5897FD09" w14:textId="77777777" w:rsidTr="003E101E">
        <w:trPr>
          <w:trHeight w:val="3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F675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D79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D9A0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A3F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信息显示与光电技术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4610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DB3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62C9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区块链工程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78D64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6DB0F99F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31597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1B1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C4E5F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668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光电信息工程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5474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8CE1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B080918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6398C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密码科学与技术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A5B64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640E" w14:paraId="2AEA0332" w14:textId="77777777" w:rsidTr="003E101E">
        <w:trPr>
          <w:trHeight w:val="42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30FD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26DC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B4AB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FC99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Style w:val="font01"/>
                <w:rFonts w:hint="default"/>
                <w:lang w:bidi="ar"/>
              </w:rPr>
              <w:t>光电子材料与器件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51B37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  <w:lang w:bidi="ar"/>
              </w:rPr>
              <w:t>信息电子类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1EEC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A0809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18A41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电子科学与技术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AA2C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5C568A29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6B41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918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EC320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847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应用光学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74510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1639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A0839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727A0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网络空间安全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D155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4655690" w14:textId="77777777" w:rsidTr="003E101E">
        <w:trPr>
          <w:trHeight w:val="2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F3064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62F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07FB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0198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光电子技术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EA31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842B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3B242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信息与通信工程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50AB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EB68CC3" w14:textId="77777777" w:rsidR="009A640E" w:rsidRDefault="009A640E" w:rsidP="009A640E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8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17"/>
        <w:gridCol w:w="1781"/>
        <w:gridCol w:w="1614"/>
        <w:gridCol w:w="397"/>
        <w:gridCol w:w="626"/>
        <w:gridCol w:w="1806"/>
        <w:gridCol w:w="1637"/>
      </w:tblGrid>
      <w:tr w:rsidR="009A640E" w14:paraId="1D1B236E" w14:textId="77777777" w:rsidTr="003E101E">
        <w:trPr>
          <w:trHeight w:val="63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BC08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电子信息类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4324E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B080706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CB6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0C0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信息科学技术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572F" w14:textId="77777777" w:rsidR="009A640E" w:rsidRDefault="009A640E" w:rsidP="003E101E">
            <w:pPr>
              <w:widowControl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  <w:lang w:bidi="ar"/>
              </w:rPr>
              <w:t>信息电子类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C713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09F06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新一代电子信息技术（专业硕士）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1AB09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3183702B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FE6A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FEF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887D3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7CA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信息物理工程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EB637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2CC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BA9D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计算机技术硕士（专业硕士）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CBFC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3AA5FC53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2F192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409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80F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广播电视工程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FA24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10753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2E99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6261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人工智能硕士（专业硕士）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0E3C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E22983F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BE9E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6B4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F096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水声工程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1A4D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2B9F0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0E5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A0812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1DDC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计算机科学与技术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5D3C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7717B76C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6D5F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BB01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B080709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FA01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电子封装技术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CCF7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F1A63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41704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C022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通信工程硕士（专业硕士）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E9D5C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113E927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A4BE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E643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7EFE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集成电路设计与集成系统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AA45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E44B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CF92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E45A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软件工程硕士（专业硕士）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2297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53A1ED60" w14:textId="77777777" w:rsidTr="003E101E">
        <w:trPr>
          <w:trHeight w:val="63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43F08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E2C9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FA6E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医学信息工程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E3DC1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3EF41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57C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AF604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大数据技术与工程硕士（专业硕士）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CC72D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06E363C6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C6886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29EB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EC71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电磁场与无线技术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8312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13B8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4CF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A0835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77DE2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3A1D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449242B2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525C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F6C6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D66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电波传播与天线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240AF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843AD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9365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6700F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集成电路工程硕士（专业硕士）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E22A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58A5B2D9" w14:textId="77777777" w:rsidTr="003E101E">
        <w:trPr>
          <w:trHeight w:val="63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56D8C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8674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08D2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电子信息科学</w:t>
            </w:r>
            <w:r>
              <w:rPr>
                <w:rStyle w:val="font4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与技术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42D1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无线电物理学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146A9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0893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A084008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E3D82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光电信息工程硕士（专业硕士）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755F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07B51115" w14:textId="77777777" w:rsidTr="003E101E">
        <w:trPr>
          <w:trHeight w:val="63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B19E7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A26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7AC7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ED5A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电子学与信息系统</w:t>
            </w: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7F5DD" w14:textId="77777777" w:rsidR="009A640E" w:rsidRDefault="009A640E" w:rsidP="003E10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FD29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A084012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F94C5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网络与信息安全硕士（专业硕士）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2B32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CE628E9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0608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2B9C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EDD2E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821ED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信息与电子科学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A5072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D0CF7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73AC4" w14:textId="77777777" w:rsidR="009A640E" w:rsidRDefault="009A640E" w:rsidP="003E101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665A5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70C61FF6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C2E70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E569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4815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电信工程及管理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F8B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35FF9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7EB0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1EB8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718F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760EAFB0" w14:textId="77777777" w:rsidTr="003E101E">
        <w:trPr>
          <w:trHeight w:val="42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5163A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2BB8F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4CF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应用电子技术教育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F8EC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5231C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0D990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54D6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6251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214D8696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F34B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03D90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BBCC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人工智能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F259A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4A08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DA83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C9F9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555D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B3E7448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0EC01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AAF18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DF32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海洋信息工程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E52D6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CB522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A793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A484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4E4B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653D560E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AA40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26A6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B080719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EA07F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柔性电子学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FB15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03164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E38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C2D5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1BD9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640E" w14:paraId="1A2A91F7" w14:textId="77777777" w:rsidTr="003E101E">
        <w:trPr>
          <w:trHeight w:val="2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4B99" w14:textId="77777777" w:rsidR="009A640E" w:rsidRDefault="009A640E" w:rsidP="003E101E">
            <w:pPr>
              <w:jc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017BB" w14:textId="77777777" w:rsidR="009A640E" w:rsidRDefault="009A640E" w:rsidP="003E10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B080720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B312F" w14:textId="77777777" w:rsidR="009A640E" w:rsidRDefault="009A640E" w:rsidP="003E1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智能测控工程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A029" w14:textId="77777777" w:rsidR="009A640E" w:rsidRDefault="009A640E" w:rsidP="003E10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EE55" w14:textId="77777777" w:rsidR="009A640E" w:rsidRDefault="009A640E" w:rsidP="003E10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F783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451D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5249" w14:textId="77777777" w:rsidR="009A640E" w:rsidRDefault="009A640E" w:rsidP="003E10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E2E633B" w14:textId="77777777" w:rsidR="009A640E" w:rsidRDefault="009A640E" w:rsidP="009A640E">
      <w:pPr>
        <w:snapToGrid w:val="0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5058A5B" w14:textId="77777777" w:rsidR="00715167" w:rsidRDefault="00715167"/>
    <w:sectPr w:rsidR="00715167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1134" w:right="1474" w:bottom="1134" w:left="1588" w:header="851" w:footer="1588" w:gutter="0"/>
      <w:pgNumType w:start="1"/>
      <w:cols w:space="720"/>
      <w:titlePg/>
      <w:docGrid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65DF" w14:textId="77777777" w:rsidR="00FB0017" w:rsidRDefault="009A640E">
    <w:pPr>
      <w:framePr w:wrap="around" w:vAnchor="text" w:hAnchor="margin" w:xAlign="outside" w:y="1"/>
      <w:rPr>
        <w:sz w:val="28"/>
      </w:rPr>
    </w:pPr>
    <w:r>
      <w:rPr>
        <w:rFonts w:hint="eastAsia"/>
        <w:sz w:val="28"/>
      </w:rPr>
      <w:t xml:space="preserve">  -</w:t>
    </w:r>
    <w:r>
      <w:rPr>
        <w:sz w:val="28"/>
      </w:rPr>
      <w:fldChar w:fldCharType="begin"/>
    </w:r>
    <w:r>
      <w:rPr>
        <w:sz w:val="28"/>
      </w:rPr>
      <w:instrText xml:space="preserve">PAGE 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>-</w:t>
    </w:r>
  </w:p>
  <w:p w14:paraId="6FC0EB0F" w14:textId="77777777" w:rsidR="00FB0017" w:rsidRDefault="009A640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F6EF" w14:textId="77777777" w:rsidR="00FB0017" w:rsidRDefault="009A640E">
    <w:pPr>
      <w:framePr w:wrap="around" w:vAnchor="text" w:hAnchor="margin" w:xAlign="outside" w:y="1"/>
      <w:rPr>
        <w:sz w:val="28"/>
      </w:rPr>
    </w:pPr>
    <w:r>
      <w:rPr>
        <w:rFonts w:hint="eastAsia"/>
        <w:sz w:val="28"/>
      </w:rPr>
      <w:t>-</w:t>
    </w:r>
    <w:r>
      <w:rPr>
        <w:sz w:val="28"/>
      </w:rPr>
      <w:fldChar w:fldCharType="begin"/>
    </w:r>
    <w:r>
      <w:rPr>
        <w:sz w:val="28"/>
      </w:rPr>
      <w:instrText xml:space="preserve">PAGE  </w:instrText>
    </w:r>
    <w:r>
      <w:rPr>
        <w:sz w:val="28"/>
      </w:rPr>
      <w:fldChar w:fldCharType="separate"/>
    </w:r>
    <w:r>
      <w:rPr>
        <w:noProof/>
        <w:sz w:val="28"/>
      </w:rPr>
      <w:t>10</w:t>
    </w:r>
    <w:r>
      <w:rPr>
        <w:sz w:val="28"/>
      </w:rPr>
      <w:fldChar w:fldCharType="end"/>
    </w:r>
    <w:r>
      <w:rPr>
        <w:rFonts w:hint="eastAsia"/>
        <w:sz w:val="28"/>
      </w:rPr>
      <w:t xml:space="preserve">-    </w:t>
    </w:r>
  </w:p>
  <w:p w14:paraId="44CAFB67" w14:textId="77777777" w:rsidR="00FB0017" w:rsidRDefault="009A640E">
    <w:pPr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B89C" w14:textId="77777777" w:rsidR="00FB0017" w:rsidRDefault="009A640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A5B4" w14:textId="77777777" w:rsidR="00FB0017" w:rsidRDefault="009A64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6E"/>
    <w:rsid w:val="00715167"/>
    <w:rsid w:val="00990F6E"/>
    <w:rsid w:val="009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08703-5562-4449-AAE6-EBD7E972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9A6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9A640E"/>
    <w:rPr>
      <w:rFonts w:ascii="Times New Roman" w:eastAsia="宋体" w:hAnsi="Times New Roman" w:cs="Times New Roman"/>
      <w:sz w:val="18"/>
      <w:szCs w:val="20"/>
    </w:rPr>
  </w:style>
  <w:style w:type="character" w:customStyle="1" w:styleId="font11">
    <w:name w:val="font11"/>
    <w:basedOn w:val="a0"/>
    <w:rsid w:val="009A640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sid w:val="009A640E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9A640E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sid w:val="009A640E"/>
    <w:rPr>
      <w:rFonts w:ascii="宋体" w:eastAsia="宋体" w:hAnsi="宋体" w:cs="宋体" w:hint="eastAsia"/>
      <w:color w:val="000000"/>
      <w:sz w:val="14"/>
      <w:szCs w:val="14"/>
      <w:u w:val="none"/>
    </w:rPr>
  </w:style>
  <w:style w:type="character" w:customStyle="1" w:styleId="font31">
    <w:name w:val="font31"/>
    <w:basedOn w:val="a0"/>
    <w:qFormat/>
    <w:rsid w:val="009A640E"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41">
    <w:name w:val="font41"/>
    <w:basedOn w:val="a0"/>
    <w:qFormat/>
    <w:rsid w:val="009A640E"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gajcam</dc:creator>
  <cp:keywords/>
  <dc:description/>
  <cp:lastModifiedBy>gajcam</cp:lastModifiedBy>
  <cp:revision>2</cp:revision>
  <dcterms:created xsi:type="dcterms:W3CDTF">2024-11-27T03:11:00Z</dcterms:created>
  <dcterms:modified xsi:type="dcterms:W3CDTF">2024-11-27T03:12:00Z</dcterms:modified>
</cp:coreProperties>
</file>